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0839A5" w:rsidP="00A83E5C">
                <w:pPr>
                  <w:rPr>
                    <w:rStyle w:val="CmzettnvChar"/>
                  </w:rPr>
                </w:pPr>
                <w:r>
                  <w:t>Kós Dávid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0839A5" w:rsidP="00A83E5C">
                <w:r>
                  <w:t xml:space="preserve">3770 Sajószentpéter, </w:t>
                </w:r>
                <w:proofErr w:type="spellStart"/>
                <w:r>
                  <w:t>Batthányi</w:t>
                </w:r>
                <w:proofErr w:type="spellEnd"/>
                <w:r>
                  <w:t xml:space="preserve"> út 5.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0839A5" w:rsidRDefault="000839A5" w:rsidP="00A83E5C">
                <w:pPr>
                  <w:rPr>
                    <w:rStyle w:val="CmzettnvChar"/>
                    <w:b w:val="0"/>
                    <w:color w:val="0000FF" w:themeColor="hyperlink"/>
                    <w:szCs w:val="22"/>
                    <w:u w:val="single"/>
                  </w:rPr>
                </w:pPr>
                <w:r>
                  <w:rPr>
                    <w:rStyle w:val="Hiperhivatkozs"/>
                  </w:rPr>
                  <w:t>kosdavid@citromail.hu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134DF1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AC4BB6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AC4BB6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 xml:space="preserve">Alábbiakban </w:t>
          </w:r>
          <w:r w:rsidR="008A0A11">
            <w:rPr>
              <w:b/>
              <w:szCs w:val="18"/>
            </w:rPr>
            <w:t>tájékoztatjuk a 201</w:t>
          </w:r>
          <w:r w:rsidR="008A0A11">
            <w:t>8</w:t>
          </w:r>
          <w:r>
            <w:rPr>
              <w:b/>
              <w:szCs w:val="18"/>
            </w:rPr>
            <w:t>-</w:t>
          </w:r>
          <w:r w:rsidR="008A0A11">
            <w:t>01</w:t>
          </w:r>
          <w:r>
            <w:rPr>
              <w:b/>
              <w:szCs w:val="18"/>
            </w:rPr>
            <w:t>-</w:t>
          </w:r>
          <w:r w:rsidR="008A0A11">
            <w:t>11</w:t>
          </w:r>
          <w:r>
            <w:rPr>
              <w:b/>
              <w:szCs w:val="18"/>
            </w:rPr>
            <w:t xml:space="preserve"> </w:t>
          </w:r>
          <w:r w:rsidR="000C5965">
            <w:t>21</w:t>
          </w:r>
          <w:r>
            <w:rPr>
              <w:b/>
              <w:szCs w:val="18"/>
            </w:rPr>
            <w:t>:</w:t>
          </w:r>
          <w:r w:rsidR="008A0A11">
            <w:t>41</w:t>
          </w:r>
          <w:r>
            <w:rPr>
              <w:b/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E23AC2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E23AC2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134DF1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E23AC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AC4BB6" w:rsidP="00E23AC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AC4BB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C4BB6" w:rsidP="00CF770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AC4BB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12B5F" w:rsidRDefault="00DC07A4" w:rsidP="00A138B9">
                <w:pPr>
                  <w:jc w:val="both"/>
                </w:pPr>
                <w:r>
                  <w:t>A "foglalkoztatottak te</w:t>
                </w:r>
                <w:r w:rsidR="00AD5592">
                  <w:t>rvezett számánál"</w:t>
                </w:r>
                <w:r>
                  <w:t xml:space="preserve"> 2018-ban</w:t>
                </w:r>
                <w:r w:rsidR="00AD5592">
                  <w:t xml:space="preserve"> 2 főt, 2019-ben 2 főt 2020-ban 3 főt</w:t>
                </w:r>
                <w:r>
                  <w:t xml:space="preserve"> jelöl. Kérjük, hozza öss</w:t>
                </w:r>
                <w:r w:rsidR="00A138B9">
                  <w:t xml:space="preserve">zhangba az üzleti terv egészével </w:t>
                </w:r>
                <w:r>
                  <w:t xml:space="preserve">ugyanis egyik </w:t>
                </w:r>
                <w:proofErr w:type="spellStart"/>
                <w:r>
                  <w:t>CF-ben</w:t>
                </w:r>
                <w:proofErr w:type="spellEnd"/>
                <w:r>
                  <w:t xml:space="preserve"> </w:t>
                </w:r>
                <w:r w:rsidR="00AD5592">
                  <w:t>sem</w:t>
                </w:r>
                <w:r w:rsidR="00A138B9">
                  <w:t xml:space="preserve"> és az </w:t>
                </w:r>
                <w:proofErr w:type="spellStart"/>
                <w:r w:rsidR="00A138B9">
                  <w:t>eredménykimutatásban</w:t>
                </w:r>
                <w:proofErr w:type="spellEnd"/>
                <w:r w:rsidR="00A138B9">
                  <w:t xml:space="preserve"> sem</w:t>
                </w:r>
                <w:r w:rsidR="00AD5592">
                  <w:t xml:space="preserve"> ennek megfelelően állította be a bérköltségeket</w:t>
                </w:r>
                <w:r>
                  <w:t>!</w:t>
                </w:r>
                <w:r w:rsidR="000E39DA">
                  <w:t xml:space="preserve"> </w:t>
                </w:r>
                <w:r w:rsidR="00A138B9">
                  <w:t xml:space="preserve">Továbbá gondolja át újra a beállított bérköltségeket az alkalmazottak tekintetében minimálbérek összegének figyelembe vételével.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864967004"/>
                <w:placeholder>
                  <w:docPart w:val="3ACD79A873474369B25D82B19EFB2740"/>
                </w:placeholder>
              </w:sdtPr>
              <w:sdtEndPr>
                <w:rPr>
                  <w:rFonts w:asciiTheme="minorHAnsi" w:eastAsia="Calibri" w:hAnsiTheme="minorHAnsi"/>
                  <w:color w:val="auto"/>
                  <w:sz w:val="22"/>
                </w:rPr>
              </w:sdtEnd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8A0A11" w:rsidRPr="008A0A11" w:rsidRDefault="008A0A11" w:rsidP="008A0A11">
                    <w:r w:rsidRPr="008A0A11">
                      <w:t xml:space="preserve"> </w:t>
                    </w:r>
                  </w:p>
                  <w:p w:rsidR="003B535F" w:rsidRPr="00897555" w:rsidRDefault="008A0A11" w:rsidP="008A0A11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8A0A11">
                      <w:t>A GANTT diagram ütemezésénél minden felmerülő tevékenységet fel kell tüntetni. Előleg folyósítása esetén, a támogatási előleg kifizetésétől számított 12 hónapon belül időközi kifizetési igénylést szükséges benyújtani. A táblázatban kérjük, tüntesse fel az előleg igénybevételét a tevékenységek között, valamint egy</w:t>
                    </w:r>
                    <w:r>
                      <w:t xml:space="preserve"> időközi elszámolást is</w:t>
                    </w:r>
                    <w:r w:rsidRPr="008A0A11">
                      <w:t>. A záró elszámolás és beszámoló benyújtása a támogató felé tevékenységet a projekt időszak végére tervezze</w:t>
                    </w:r>
                    <w:r>
                      <w:t>.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A47F09" w:rsidRDefault="00E76ADC" w:rsidP="00747BAB">
                <w:pPr>
                  <w:jc w:val="both"/>
                </w:pPr>
                <w:r w:rsidRPr="00E76ADC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02AA6" w:rsidP="00FA27B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002AA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633D7" w:rsidRDefault="00E12B5F" w:rsidP="000E39DA">
                <w:pPr>
                  <w:jc w:val="both"/>
                </w:pPr>
                <w:r>
                  <w:t>A CF 1. év és a CF</w:t>
                </w:r>
                <w:r w:rsidRPr="00E12B5F">
                  <w:t xml:space="preserve"> 2. év táblázat szerint, az összes elszámolható költség: 3 621 620 Ft, a támogatás pedig: 3 259 458 Ft. A GINOP-5.2.3-16 pályázat szerint, az összes elszámolható költség: 3 333 </w:t>
                </w:r>
                <w:proofErr w:type="spellStart"/>
                <w:r w:rsidRPr="00E12B5F">
                  <w:t>333</w:t>
                </w:r>
                <w:proofErr w:type="spellEnd"/>
                <w:r w:rsidRPr="00E12B5F">
                  <w:t xml:space="preserve"> Ft, és a támogatás (90%): 3 000 </w:t>
                </w:r>
                <w:proofErr w:type="spellStart"/>
                <w:r w:rsidRPr="00E12B5F">
                  <w:t>000</w:t>
                </w:r>
                <w:proofErr w:type="spellEnd"/>
                <w:r w:rsidRPr="00E12B5F">
                  <w:t xml:space="preserve"> Ft lehet.</w:t>
                </w:r>
              </w:p>
              <w:p w:rsidR="0008566E" w:rsidRPr="00897555" w:rsidRDefault="00A633D7" w:rsidP="000E39D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A633D7">
                  <w:t>531. sor Hatósági igazgatási, szolgáltatási díjak, illetékek</w:t>
                </w:r>
                <w:r>
                  <w:t xml:space="preserve"> soron tüntesse fel: KATA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12B5F" w:rsidRDefault="00E12B5F" w:rsidP="005B34DB">
                <w:r>
                  <w:t xml:space="preserve">A CF 1. év és a CF 2. év táblázat szerint, az összes elszámolható költség: 3 621 620 Ft, a támogatás pedig: 3 259 458 Ft. A GINOP-5.2.3-16 pályázat szerint, az összes elszámolható költség: 3 333 </w:t>
                </w:r>
                <w:proofErr w:type="spellStart"/>
                <w:r>
                  <w:t>333</w:t>
                </w:r>
                <w:proofErr w:type="spellEnd"/>
                <w:r>
                  <w:t xml:space="preserve"> Ft, és a támogatás (90%): 3 000 </w:t>
                </w:r>
                <w:proofErr w:type="spellStart"/>
                <w:r>
                  <w:t>000</w:t>
                </w:r>
                <w:proofErr w:type="spellEnd"/>
                <w:r>
                  <w:t xml:space="preserve"> Ft lehet.</w:t>
                </w:r>
              </w:p>
              <w:p w:rsidR="0008566E" w:rsidRPr="005B34DB" w:rsidRDefault="005B34DB" w:rsidP="005B34DB">
                <w:r>
                  <w:t>2018. évben is tüntesse fel a hatósági, igazgatási KATA díjat!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E12B5F" w:rsidRDefault="005B34DB" w:rsidP="005B34DB">
                <w:proofErr w:type="gramStart"/>
                <w:r>
                  <w:t>Kérjük</w:t>
                </w:r>
                <w:proofErr w:type="gramEnd"/>
                <w:r>
                  <w:t xml:space="preserve"> tüntesse fel a hatósági, igazgatási KATA díjat!</w:t>
                </w:r>
              </w:p>
              <w:p w:rsidR="0008566E" w:rsidRPr="005B34DB" w:rsidRDefault="00E12B5F" w:rsidP="005B34DB">
                <w:r>
                  <w:t>Az elszámolandó 56. Bérjárulékok soron beírt összeget kérem, helyezze át a nem elszámolandó költségekhez.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53824" w:rsidP="00633BA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 xml:space="preserve">A nyilatkozatot </w:t>
                </w:r>
                <w:proofErr w:type="gramStart"/>
                <w:r>
                  <w:t>kérjük</w:t>
                </w:r>
                <w:proofErr w:type="gramEnd"/>
                <w:r w:rsidR="00A138B9">
                  <w:t xml:space="preserve"> teljes körűen</w:t>
                </w:r>
                <w:r w:rsidR="00633BA2">
                  <w:t xml:space="preserve"> </w:t>
                </w:r>
                <w:r>
                  <w:t xml:space="preserve">szíveskedjen </w:t>
                </w:r>
                <w:r w:rsidR="00633BA2">
                  <w:t>kitölteni!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.a-Cash-flow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134DF1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859" w:rsidRDefault="00413859" w:rsidP="00FD2A73">
      <w:r>
        <w:separator/>
      </w:r>
    </w:p>
  </w:endnote>
  <w:endnote w:type="continuationSeparator" w:id="0">
    <w:p w:rsidR="00413859" w:rsidRDefault="00413859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134DF1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134DF1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134DF1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134DF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134DF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134DF1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134DF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134DF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134DF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134DF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134DF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859" w:rsidRDefault="00413859" w:rsidP="00FD2A73">
      <w:r>
        <w:separator/>
      </w:r>
    </w:p>
  </w:footnote>
  <w:footnote w:type="continuationSeparator" w:id="0">
    <w:p w:rsidR="00413859" w:rsidRDefault="00413859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990CBD"/>
    <w:multiLevelType w:val="hybridMultilevel"/>
    <w:tmpl w:val="AB20678C"/>
    <w:lvl w:ilvl="0" w:tplc="5338E0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15"/>
  </w:num>
  <w:num w:numId="12">
    <w:abstractNumId w:val="14"/>
  </w:num>
  <w:num w:numId="13">
    <w:abstractNumId w:val="13"/>
  </w:num>
  <w:num w:numId="14">
    <w:abstractNumId w:val="9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d+PZKywId94NAg+qMoJcIFs0HWLMSZBSuWcu+2XMUZqNgTIWknDAC9iCBAdhQHE+//p2k65g6Jb&#10;pbL7PDe7TQ==" w:salt="VBMsedh9OQaXetUQ836poQ==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AA6"/>
    <w:rsid w:val="0000577C"/>
    <w:rsid w:val="00006F4C"/>
    <w:rsid w:val="000335A7"/>
    <w:rsid w:val="000379F7"/>
    <w:rsid w:val="00040488"/>
    <w:rsid w:val="000511FE"/>
    <w:rsid w:val="00064C2B"/>
    <w:rsid w:val="00071597"/>
    <w:rsid w:val="000741B5"/>
    <w:rsid w:val="000839A5"/>
    <w:rsid w:val="0008566E"/>
    <w:rsid w:val="00097F0D"/>
    <w:rsid w:val="000A251F"/>
    <w:rsid w:val="000B5A81"/>
    <w:rsid w:val="000C5719"/>
    <w:rsid w:val="000C5965"/>
    <w:rsid w:val="000D7EE1"/>
    <w:rsid w:val="000E39DA"/>
    <w:rsid w:val="000E7CD7"/>
    <w:rsid w:val="000F3775"/>
    <w:rsid w:val="0011023E"/>
    <w:rsid w:val="00127687"/>
    <w:rsid w:val="00130C2D"/>
    <w:rsid w:val="00134DF1"/>
    <w:rsid w:val="00181F72"/>
    <w:rsid w:val="001B5A98"/>
    <w:rsid w:val="001C283D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57FCD"/>
    <w:rsid w:val="00364554"/>
    <w:rsid w:val="00364F6B"/>
    <w:rsid w:val="003739AA"/>
    <w:rsid w:val="003936D1"/>
    <w:rsid w:val="003A2B6E"/>
    <w:rsid w:val="003B535F"/>
    <w:rsid w:val="003C1928"/>
    <w:rsid w:val="003C2487"/>
    <w:rsid w:val="003E3356"/>
    <w:rsid w:val="003F6A8E"/>
    <w:rsid w:val="003F7D3B"/>
    <w:rsid w:val="00413859"/>
    <w:rsid w:val="00436350"/>
    <w:rsid w:val="0047444C"/>
    <w:rsid w:val="00474B96"/>
    <w:rsid w:val="0047604D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44A21"/>
    <w:rsid w:val="00560CA4"/>
    <w:rsid w:val="0057018A"/>
    <w:rsid w:val="00570CCF"/>
    <w:rsid w:val="005731A3"/>
    <w:rsid w:val="00573E3C"/>
    <w:rsid w:val="00587FAE"/>
    <w:rsid w:val="005A46B8"/>
    <w:rsid w:val="005B34DB"/>
    <w:rsid w:val="005F2D3C"/>
    <w:rsid w:val="00606F47"/>
    <w:rsid w:val="006073F3"/>
    <w:rsid w:val="00633BA2"/>
    <w:rsid w:val="00653233"/>
    <w:rsid w:val="0065361D"/>
    <w:rsid w:val="00685471"/>
    <w:rsid w:val="006D4E44"/>
    <w:rsid w:val="00733E11"/>
    <w:rsid w:val="00747BAB"/>
    <w:rsid w:val="00747C2F"/>
    <w:rsid w:val="00753824"/>
    <w:rsid w:val="00761482"/>
    <w:rsid w:val="00762C9E"/>
    <w:rsid w:val="0076431E"/>
    <w:rsid w:val="00783712"/>
    <w:rsid w:val="007952B8"/>
    <w:rsid w:val="00797553"/>
    <w:rsid w:val="007A1BB5"/>
    <w:rsid w:val="007A43E8"/>
    <w:rsid w:val="007B4C1B"/>
    <w:rsid w:val="007D5956"/>
    <w:rsid w:val="007E06F8"/>
    <w:rsid w:val="007F5F24"/>
    <w:rsid w:val="0080229F"/>
    <w:rsid w:val="00805F6E"/>
    <w:rsid w:val="00817785"/>
    <w:rsid w:val="0082762B"/>
    <w:rsid w:val="0085032C"/>
    <w:rsid w:val="0085798B"/>
    <w:rsid w:val="0086290A"/>
    <w:rsid w:val="008674B4"/>
    <w:rsid w:val="008847DC"/>
    <w:rsid w:val="00897555"/>
    <w:rsid w:val="008A0A11"/>
    <w:rsid w:val="008A1273"/>
    <w:rsid w:val="008A54A9"/>
    <w:rsid w:val="008A60B0"/>
    <w:rsid w:val="008A6342"/>
    <w:rsid w:val="008E0FF9"/>
    <w:rsid w:val="008E1FD8"/>
    <w:rsid w:val="008E3114"/>
    <w:rsid w:val="008E37B0"/>
    <w:rsid w:val="008E53D4"/>
    <w:rsid w:val="00910DF7"/>
    <w:rsid w:val="009166E8"/>
    <w:rsid w:val="009175C2"/>
    <w:rsid w:val="00923FD2"/>
    <w:rsid w:val="00926DB9"/>
    <w:rsid w:val="0094772B"/>
    <w:rsid w:val="00947EB6"/>
    <w:rsid w:val="0096100A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138B9"/>
    <w:rsid w:val="00A33F2B"/>
    <w:rsid w:val="00A47F09"/>
    <w:rsid w:val="00A508AD"/>
    <w:rsid w:val="00A633D7"/>
    <w:rsid w:val="00A64277"/>
    <w:rsid w:val="00A74D05"/>
    <w:rsid w:val="00A83E5C"/>
    <w:rsid w:val="00A84E49"/>
    <w:rsid w:val="00A9098A"/>
    <w:rsid w:val="00AA0C34"/>
    <w:rsid w:val="00AC4BB6"/>
    <w:rsid w:val="00AD5592"/>
    <w:rsid w:val="00AE2C43"/>
    <w:rsid w:val="00AF346C"/>
    <w:rsid w:val="00AF5259"/>
    <w:rsid w:val="00B15E26"/>
    <w:rsid w:val="00B22BC8"/>
    <w:rsid w:val="00B31D04"/>
    <w:rsid w:val="00B632C0"/>
    <w:rsid w:val="00B74873"/>
    <w:rsid w:val="00B82A48"/>
    <w:rsid w:val="00BA788B"/>
    <w:rsid w:val="00BC165D"/>
    <w:rsid w:val="00BC6136"/>
    <w:rsid w:val="00BD0143"/>
    <w:rsid w:val="00BF5A4E"/>
    <w:rsid w:val="00C13309"/>
    <w:rsid w:val="00C16AA2"/>
    <w:rsid w:val="00C700BE"/>
    <w:rsid w:val="00C723CE"/>
    <w:rsid w:val="00CD1C54"/>
    <w:rsid w:val="00CF28CB"/>
    <w:rsid w:val="00CF7700"/>
    <w:rsid w:val="00D12B46"/>
    <w:rsid w:val="00D133BB"/>
    <w:rsid w:val="00D40AC1"/>
    <w:rsid w:val="00D5734A"/>
    <w:rsid w:val="00D850A3"/>
    <w:rsid w:val="00DA1B30"/>
    <w:rsid w:val="00DA3E35"/>
    <w:rsid w:val="00DC07A4"/>
    <w:rsid w:val="00DC1CB4"/>
    <w:rsid w:val="00DC200E"/>
    <w:rsid w:val="00DD6F7C"/>
    <w:rsid w:val="00DE4885"/>
    <w:rsid w:val="00DF7401"/>
    <w:rsid w:val="00E1193B"/>
    <w:rsid w:val="00E12B5F"/>
    <w:rsid w:val="00E23AC2"/>
    <w:rsid w:val="00E24613"/>
    <w:rsid w:val="00E25531"/>
    <w:rsid w:val="00E711B1"/>
    <w:rsid w:val="00E76ADC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11A6A"/>
    <w:rsid w:val="00F417FF"/>
    <w:rsid w:val="00F45E71"/>
    <w:rsid w:val="00F65A27"/>
    <w:rsid w:val="00F66B40"/>
    <w:rsid w:val="00F7170C"/>
    <w:rsid w:val="00F728BA"/>
    <w:rsid w:val="00F91340"/>
    <w:rsid w:val="00FA27BE"/>
    <w:rsid w:val="00FA46F1"/>
    <w:rsid w:val="00FB20D6"/>
    <w:rsid w:val="00FC0CF9"/>
    <w:rsid w:val="00FC4C0D"/>
    <w:rsid w:val="00FC5CA4"/>
    <w:rsid w:val="00FD2A73"/>
    <w:rsid w:val="00FD7F9F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C025FE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C025FE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C025FE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C025FE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C025FE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C025FE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C025FE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ACD79A873474369B25D82B19EFB27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4CB206-01FF-4E7E-86A8-26BEA8216C7F}"/>
      </w:docPartPr>
      <w:docPartBody>
        <w:p w:rsidR="00000000" w:rsidRDefault="00AA453A" w:rsidP="00AA453A">
          <w:pPr>
            <w:pStyle w:val="3ACD79A873474369B25D82B19EFB274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1D0B72"/>
    <w:rsid w:val="00225C36"/>
    <w:rsid w:val="00267E9E"/>
    <w:rsid w:val="003E43FF"/>
    <w:rsid w:val="008406D8"/>
    <w:rsid w:val="00900F12"/>
    <w:rsid w:val="00AA453A"/>
    <w:rsid w:val="00C025FE"/>
    <w:rsid w:val="00C832FD"/>
    <w:rsid w:val="00DB57D6"/>
    <w:rsid w:val="00DD1001"/>
    <w:rsid w:val="00F7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B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A453A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3ACD79A873474369B25D82B19EFB2740">
    <w:name w:val="3ACD79A873474369B25D82B19EFB2740"/>
    <w:rsid w:val="00AA453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3791C-D641-4220-843E-FEACF814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6</Pages>
  <Words>979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45</cp:revision>
  <cp:lastPrinted>2017-07-19T08:22:00Z</cp:lastPrinted>
  <dcterms:created xsi:type="dcterms:W3CDTF">2017-08-28T06:54:00Z</dcterms:created>
  <dcterms:modified xsi:type="dcterms:W3CDTF">2018-01-15T08:47:00Z</dcterms:modified>
</cp:coreProperties>
</file>