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sdt>
                <w:sdtPr>
                  <w:rPr>
                    <w:rStyle w:val="CmzettnvChar"/>
                  </w:rPr>
                  <w:alias w:val="Jelentkező neve"/>
                  <w:tag w:val="Jelentkező neve"/>
                  <w:id w:val="1818376220"/>
                  <w:placeholder>
                    <w:docPart w:val="00740E4E5DC144B1B4E19B50616F7257"/>
                  </w:placeholder>
                </w:sdtPr>
                <w:sdtEndPr>
                  <w:rPr>
                    <w:rStyle w:val="CmzettnvChar"/>
                  </w:rPr>
                </w:sdtEndPr>
                <w:sdtContent>
                  <w:p w:rsidR="00A83E5C" w:rsidRPr="00364F6B" w:rsidRDefault="00D70E77" w:rsidP="00A83E5C">
                    <w:pPr>
                      <w:rPr>
                        <w:rStyle w:val="CmzettnvChar"/>
                      </w:rPr>
                    </w:pPr>
                    <w:r>
                      <w:rPr>
                        <w:rStyle w:val="CmzettnvChar"/>
                      </w:rPr>
                      <w:t>Hankó Gábor</w:t>
                    </w:r>
                  </w:p>
                </w:sdtContent>
              </w:sdt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sdt>
                <w:sdtPr>
                  <w:alias w:val="Jelentkező címe"/>
                  <w:tag w:val="Jelentkező címe"/>
                  <w:id w:val="83806849"/>
                  <w:placeholder>
                    <w:docPart w:val="98A6A087B6AA40C7B50EC42B954CFA27"/>
                  </w:placeholder>
                </w:sdtPr>
                <w:sdtEndPr/>
                <w:sdtContent>
                  <w:p w:rsidR="00A83E5C" w:rsidRPr="00364F6B" w:rsidRDefault="00D70E77" w:rsidP="00A83E5C">
                    <w:r w:rsidRPr="00D729E1">
                      <w:t>3910 Tokaj, Klapka út 32.</w:t>
                    </w:r>
                  </w:p>
                </w:sdtContent>
              </w:sdt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sdt>
                <w:sdtPr>
                  <w:rPr>
                    <w:rStyle w:val="Hiperhivatkozs"/>
                  </w:rPr>
                  <w:alias w:val="Jelentkező e-mail címe"/>
                  <w:tag w:val="Jelentkező e-mail címe"/>
                  <w:id w:val="-2093235802"/>
                  <w:placeholder>
                    <w:docPart w:val="5A5CC74E6AC14E93B28E73695BCE294B"/>
                  </w:placeholder>
                </w:sdtPr>
                <w:sdtEndPr>
                  <w:rPr>
                    <w:rStyle w:val="CmzettnvChar"/>
                    <w:b/>
                    <w:color w:val="auto"/>
                    <w:u w:val="none"/>
                  </w:rPr>
                </w:sdtEndPr>
                <w:sdtContent>
                  <w:p w:rsidR="00A83E5C" w:rsidRPr="00364F6B" w:rsidRDefault="00D70E77" w:rsidP="00A83E5C">
                    <w:pPr>
                      <w:rPr>
                        <w:rStyle w:val="CmzettnvChar"/>
                      </w:rPr>
                    </w:pPr>
                    <w:r w:rsidRPr="00D729E1">
                      <w:rPr>
                        <w:rStyle w:val="Hiperhivatkozs"/>
                      </w:rPr>
                      <w:t>hanigabis@gmail.com</w:t>
                    </w:r>
                  </w:p>
                </w:sdtContent>
              </w:sdt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845A20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D70E77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D70E77" w:rsidP="00A9098A">
          <w:pPr>
            <w:jc w:val="both"/>
            <w:rPr>
              <w:b/>
            </w:rPr>
          </w:pPr>
          <w:r>
            <w:rPr>
              <w:szCs w:val="18"/>
            </w:rPr>
            <w:t xml:space="preserve">Alábbiakban tájékoztatjuk a </w:t>
          </w:r>
          <w:r w:rsidR="00B7517C">
            <w:rPr>
              <w:szCs w:val="18"/>
            </w:rPr>
            <w:t>2018.09.06-án</w:t>
          </w:r>
          <w:r>
            <w:rPr>
              <w:szCs w:val="18"/>
            </w:rPr>
            <w:t xml:space="preserve"> </w:t>
          </w:r>
          <w:r w:rsidR="00B7517C">
            <w:rPr>
              <w:szCs w:val="18"/>
            </w:rPr>
            <w:t>16:16</w:t>
          </w:r>
          <w:r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845A20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7125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46592F" w:rsidP="00B7517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 w:rsidRPr="0046592F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Pr="0046592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B7517C">
                  <w:rPr>
                    <w:rFonts w:ascii="Times New Roman" w:eastAsia="Times New Roman" w:hAnsi="Times New Roman"/>
                    <w:color w:val="000000"/>
                    <w:sz w:val="24"/>
                  </w:rPr>
                  <w:t>aktualizálja</w:t>
                </w:r>
                <w:r w:rsidRPr="0046592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 üzleti terv elkészítésének dátumát!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4979B2" w:rsidRDefault="004979B2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4. sorból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törölje a „Nem engedélyköteles” kifejezést tekintettel arra, hogy leírja ugyanitt a szükséges engedélyek körét!</w:t>
                    </w:r>
                  </w:p>
                  <w:p w:rsidR="003B535F" w:rsidRPr="00897555" w:rsidRDefault="004979B2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fejtse ki, hogy az említett műhely használati engedély </w:t>
                    </w:r>
                    <w:r w:rsidRPr="004979B2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mely hatóságnál, milyen átfutási idővel, mekkora nehézségge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l, milyen költséggel szerezhető</w:t>
                    </w:r>
                    <w:r w:rsidRPr="004979B2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 be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!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0A6E95" w:rsidRPr="004979B2" w:rsidRDefault="000A6E95" w:rsidP="000A6E95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3A533A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3B535F" w:rsidRPr="00897555" w:rsidRDefault="000A6E95" w:rsidP="0016717B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</w:t>
                        </w:r>
                        <w:r w:rsidR="0016717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C21 cellá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ban szereplő </w:t>
                        </w:r>
                        <w:r w:rsidR="0016717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összeg nem egyezik meg az </w:t>
                        </w:r>
                        <w:proofErr w:type="spellStart"/>
                        <w:r w:rsidR="0016717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Eredménykimutatásban</w:t>
                        </w:r>
                        <w:proofErr w:type="spellEnd"/>
                        <w:r w:rsidR="0016717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szereplő összeggel (1 998 000 Ft) </w:t>
                        </w:r>
                        <w:proofErr w:type="gramStart"/>
                        <w:r w:rsidR="0016717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 w:rsidR="0016717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  <w:r w:rsidR="0016717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Ügyeljen arra, hogy amennyiben az </w:t>
                        </w:r>
                        <w:proofErr w:type="spellStart"/>
                        <w:r w:rsidR="0016717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Eredménykimutatásban</w:t>
                        </w:r>
                        <w:proofErr w:type="spellEnd"/>
                        <w:r w:rsidR="0016717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változtatást hajt végre 2019 és 2021. évek esetében úgy az kerüljön átvezetésre ebben a részben is!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97EB2" w:rsidRDefault="00597EB2" w:rsidP="00597EB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597EB2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minden eszköz esetében </w:t>
                </w:r>
                <w:r w:rsidR="00DF14A8">
                  <w:rPr>
                    <w:rFonts w:ascii="Times New Roman" w:eastAsia="Times New Roman" w:hAnsi="Times New Roman"/>
                    <w:color w:val="000000"/>
                    <w:sz w:val="24"/>
                  </w:rPr>
                  <w:t>töltse ki az első oszlopot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csakúgy, mint az a</w:t>
                </w:r>
                <w:r w:rsid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sztali körfűrész esetében tette az alábbiak szerint:</w:t>
                </w:r>
              </w:p>
              <w:p w:rsidR="002D0192" w:rsidRDefault="002D0192" w:rsidP="002D0192">
                <w:p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Hegesztőgép tartozékokkal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állványos fúrógép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excenteres csiszoló gép FESTOOL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kompresszor és tartozékai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spellStart"/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gérvágó</w:t>
                </w:r>
                <w:proofErr w:type="spellEnd"/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fűrész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Szögbelövő gép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Kettős köszörű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Felsőmaró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spellStart"/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Polirozógép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Lemezvágó gép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spellStart"/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Szalagcsiszológép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Fúrószár élező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Gázégő, pörzsölő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Szalagfűrész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Gyalugép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Lézeres távolságmérő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Külső HDD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Nokia mobiltelefon</w:t>
                </w:r>
                <w:r w:rsidR="00261F35">
                  <w:rPr>
                    <w:rFonts w:ascii="Times New Roman" w:eastAsia="Times New Roman" w:hAnsi="Times New Roman"/>
                    <w:color w:val="000000"/>
                    <w:sz w:val="24"/>
                  </w:rPr>
                  <w:t>; Iratmegsemmi</w:t>
                </w:r>
                <w:r w:rsidR="00261F35"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sítő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2D0192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>Műszaki</w:t>
                </w:r>
                <w:r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 xml:space="preserve"> berendezések, gépek, járművek </w:t>
                </w:r>
                <w:r w:rsidRPr="002D0192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>(Ginop-5.2.3 Útmutató) kategória</w:t>
                </w:r>
              </w:p>
              <w:p w:rsidR="002D0192" w:rsidRDefault="002D0192" w:rsidP="002D0192">
                <w:p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</w:p>
              <w:p w:rsidR="002D0192" w:rsidRDefault="002D0192" w:rsidP="002D0192">
                <w:p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Alapanyagok: modell gipsz, műhely kialakításához szükséges anyagok, melegen hengerelt lemez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; munkaruha – </w:t>
                </w:r>
                <w:r w:rsidRPr="002D0192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>Anyagbeszerzés (Szakmai megvalósításhoz kapcsolódó anyagköltség)</w:t>
                </w:r>
              </w:p>
              <w:p w:rsidR="002D0192" w:rsidRDefault="002D0192" w:rsidP="002D0192">
                <w:p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</w:p>
              <w:p w:rsidR="002D0192" w:rsidRPr="002D0192" w:rsidRDefault="00261F35" w:rsidP="00261F3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Notebook - </w:t>
                </w:r>
                <w:r w:rsidRPr="00261F35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>Eszközbeszerzés költségei (141. Üzemi (üzleti) gépek, berendezések, felszerelések)</w:t>
                </w:r>
              </w:p>
              <w:p w:rsidR="00597EB2" w:rsidRDefault="00597EB2" w:rsidP="00A618D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597EB2" w:rsidRDefault="00261F35" w:rsidP="00A618D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Ennek megfelelően javítsa a Cash-flow-ban is a költségkategóriákat!</w:t>
                </w:r>
              </w:p>
              <w:p w:rsidR="00261F35" w:rsidRDefault="00261F35" w:rsidP="00A618D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A618D7" w:rsidRDefault="00B86E52" w:rsidP="00A618D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honlapkészítés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domain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n</w:t>
                </w:r>
                <w:r w:rsidR="00261F3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év tevékenység kapcsán feltüntetett ár nem egyezik meg az ajánlatban szereplő árral, </w:t>
                </w:r>
                <w:proofErr w:type="gramStart"/>
                <w:r w:rsidR="00261F35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261F3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 </w:t>
                </w:r>
                <w:r w:rsidR="00A618D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Ügyeljen arra, hogy a módosítások alapján </w:t>
                </w:r>
                <w:r w:rsidR="00261F35">
                  <w:rPr>
                    <w:rFonts w:ascii="Times New Roman" w:eastAsia="Times New Roman" w:hAnsi="Times New Roman"/>
                    <w:color w:val="000000"/>
                    <w:sz w:val="24"/>
                  </w:rPr>
                  <w:t>a költség</w:t>
                </w:r>
                <w:r w:rsidR="00A618D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Cash-</w:t>
                </w:r>
                <w:r w:rsidR="00261F35">
                  <w:rPr>
                    <w:rFonts w:ascii="Times New Roman" w:eastAsia="Times New Roman" w:hAnsi="Times New Roman"/>
                    <w:color w:val="000000"/>
                    <w:sz w:val="24"/>
                  </w:rPr>
                  <w:t>flow</w:t>
                </w:r>
                <w:r w:rsidR="00952FFB">
                  <w:rPr>
                    <w:rFonts w:ascii="Times New Roman" w:eastAsia="Times New Roman" w:hAnsi="Times New Roman"/>
                    <w:color w:val="000000"/>
                    <w:sz w:val="24"/>
                  </w:rPr>
                  <w:t>-</w:t>
                </w:r>
                <w:r w:rsidR="00261F35">
                  <w:rPr>
                    <w:rFonts w:ascii="Times New Roman" w:eastAsia="Times New Roman" w:hAnsi="Times New Roman"/>
                    <w:color w:val="000000"/>
                    <w:sz w:val="24"/>
                  </w:rPr>
                  <w:t>ban is átvezetésre kerüljön, szükség esetében a nem elszámolható költségek között kerüljön feltüntetésre!</w:t>
                </w:r>
              </w:p>
              <w:p w:rsidR="005140DA" w:rsidRDefault="005140DA" w:rsidP="00A618D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B86E52" w:rsidP="00CC20F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B86E52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szereplő költségek nem mindegyike jelenik meg a Cash-flow-ban (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pl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rezsiköltség és a KATA összege nem látható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Pr="00B86E52">
                  <w:rPr>
                    <w:rFonts w:ascii="Times New Roman" w:eastAsia="Times New Roman" w:hAnsi="Times New Roman"/>
                    <w:color w:val="000000"/>
                    <w:sz w:val="24"/>
                  </w:rPr>
                  <w:t>531. Hatósági igazgatási, szolgáltatási díjak, illetékek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soron; bankköltség nem látható; </w:t>
                </w:r>
                <w:r w:rsidR="00CC20F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Internet költsége nem látható </w:t>
                </w:r>
                <w:proofErr w:type="gramStart"/>
                <w:r w:rsidR="00CC20FB"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proofErr w:type="gramEnd"/>
                <w:r w:rsidR="00CC20F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CC20FB" w:rsidRPr="00CC20FB">
                  <w:rPr>
                    <w:rFonts w:ascii="Times New Roman" w:eastAsia="Times New Roman" w:hAnsi="Times New Roman"/>
                    <w:color w:val="000000"/>
                    <w:sz w:val="24"/>
                  </w:rPr>
                  <w:t>527. sor Posta, telefon, telefax és egyéb telekommunikációs költségek</w:t>
                </w:r>
                <w:r w:rsidR="00CC20F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soron; üzemanyag költség nem látható az </w:t>
                </w:r>
                <w:r w:rsidR="00CC20FB" w:rsidRPr="00CC20FB">
                  <w:rPr>
                    <w:rFonts w:ascii="Times New Roman" w:eastAsia="Times New Roman" w:hAnsi="Times New Roman"/>
                    <w:color w:val="000000"/>
                    <w:sz w:val="24"/>
                  </w:rPr>
                  <w:t>513. sor Egyéb anyagköltség</w:t>
                </w:r>
                <w:r w:rsidR="00CC20F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!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teremtse meg az összhangot a Cash-flow-val és az itt kalkulált kiadásokat abban is jelenítse meg a kapcsolódó sorokon!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4513E" w:rsidRDefault="00D4513E" w:rsidP="00D4513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 diagramban az Előleg igénylés tevékenységet 2018. decemberre!</w:t>
                </w:r>
              </w:p>
              <w:p w:rsidR="00D4513E" w:rsidRDefault="00D4513E" w:rsidP="00D4513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D4513E" w:rsidRDefault="00D4513E" w:rsidP="00D4513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 Záró kifizetési igénylés benyújtása tevékenységet 2019. novemberre!</w:t>
                </w:r>
              </w:p>
              <w:p w:rsidR="00D4513E" w:rsidRDefault="00D4513E" w:rsidP="00D4513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D4513E" w:rsidRDefault="008F2BD3" w:rsidP="00D4513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 w:rsidRPr="008F2BD3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Pr="008F2BD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törölje a pénzügyi elszámolás benyújtása sort teljes egészében a diagramból!</w:t>
                </w:r>
              </w:p>
              <w:p w:rsidR="008F2BD3" w:rsidRDefault="008F2BD3" w:rsidP="00D4513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8F2BD3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 a diagramban csak X jelöléseket használjon, javítsa a Formanyomtatványok, árajánlat minták elkészítse sort!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611816" w:rsidRDefault="008F2BD3" w:rsidP="008F2BD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B60B7F" w:rsidP="008F2BD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401A4C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értékesítés az elkövetkező 4 naptári évben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a </w:t>
                </w:r>
                <w:r w:rsidR="008F2BD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2018,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2019, 2020 és 2021 </w:t>
                </w:r>
                <w:r w:rsidR="008F2BD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éveket kell megadni illetve az ezekhez kapcsolódó éves bevételi összegeket a Cash-flow-val összhangban, </w:t>
                </w:r>
                <w:proofErr w:type="gramStart"/>
                <w:r w:rsidR="008F2BD3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8F2BD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8F2BD3" w:rsidRDefault="008F2BD3" w:rsidP="00AF723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8F2BD3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marketing költségek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javítsa a 2018. decemberre tervezett költséget, melynek ebben a hónapban összesen a honlap költséggel együtt </w:t>
                </w:r>
                <w:r w:rsidR="0098197B">
                  <w:rPr>
                    <w:rFonts w:ascii="Times New Roman" w:eastAsia="Times New Roman" w:hAnsi="Times New Roman"/>
                    <w:color w:val="000000"/>
                    <w:sz w:val="24"/>
                  </w:rPr>
                  <w:t>195eFt-nak kell lennie!</w:t>
                </w:r>
              </w:p>
              <w:p w:rsidR="0098197B" w:rsidRDefault="0098197B" w:rsidP="00AF723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98197B" w:rsidRDefault="0098197B" w:rsidP="00AF723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8F2BD3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marketing költségek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javítsa a 2019. január, februárra tervezett költségeket 24eFt-ra a Cash-flow-val összhangban!</w:t>
                </w:r>
              </w:p>
              <w:p w:rsidR="0098197B" w:rsidRDefault="0098197B" w:rsidP="00AF723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98197B" w:rsidRDefault="0098197B" w:rsidP="0098197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8F2BD3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marketing költségek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javítsa a 2019. augusztusra, szeptemberre, októberre tervezett költségeket 23eFt-ra a Cash-flow-val összhangban!</w:t>
                </w:r>
              </w:p>
              <w:p w:rsidR="0098197B" w:rsidRDefault="0098197B" w:rsidP="0098197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98197B" w:rsidP="00AF723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8F2BD3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marketing költségek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javítsa a 2019. novemberre tervezett költségeket 43eFt-ra a Cash-flow-val összhangban!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C5CD2" w:rsidRDefault="005C5CD2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Kérem a </w:t>
                </w:r>
                <w:r w:rsidR="0033763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Cash-flow-ban szerepeltetett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összegeket minden esetben egész számokban tüntesse fel, ne pedig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eFt-ban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3E03F9" w:rsidRDefault="003E03F9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E03F9" w:rsidRDefault="003E03F9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E7 és G7 cellákból törölje az „igen” kifejezéseket!</w:t>
                </w:r>
              </w:p>
              <w:p w:rsidR="005C5CD2" w:rsidRDefault="005C5CD2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E03F9" w:rsidRDefault="000D4E2D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eszközbeszerzés és az anyagbeszerzés sorokra tervezett költségek feltüntetését javítsa a Mű</w:t>
                </w:r>
                <w:r w:rsidR="003E03F9">
                  <w:rPr>
                    <w:rFonts w:ascii="Times New Roman" w:eastAsia="Times New Roman" w:hAnsi="Times New Roman"/>
                    <w:color w:val="000000"/>
                    <w:sz w:val="24"/>
                  </w:rPr>
                  <w:t>ködési tervben leírtak szerint:</w:t>
                </w:r>
              </w:p>
              <w:p w:rsidR="003E03F9" w:rsidRDefault="003E03F9" w:rsidP="003E03F9">
                <w:p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Hegesztőgép tartozékokkal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állványos fúrógép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excenteres csiszoló gép FESTOOL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kompresszor és tartozékai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spellStart"/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gérvágó</w:t>
                </w:r>
                <w:proofErr w:type="spellEnd"/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fűrész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Szögbelövő gép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Kettős köszörű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Felsőmaró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spellStart"/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Polirozógép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Lemezvágó gép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spellStart"/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Szalagcsiszológép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Fúrószár élező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Gázégő, pörzsölő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Szalagfűrész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Gyalugép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Lézeres távolságmérő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Külső HDD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Nokia mobiltelefon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; Iratmegsemmi</w:t>
                </w: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sítő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– </w:t>
                </w:r>
                <w:r w:rsidRPr="003E03F9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>25. sor – Eszközbeszerzés - 141. Üzemi (üzleti) gépek, berendezések, felszerelések</w:t>
                </w:r>
              </w:p>
              <w:p w:rsidR="003E03F9" w:rsidRDefault="003E03F9" w:rsidP="003E03F9">
                <w:p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</w:p>
              <w:p w:rsidR="003E03F9" w:rsidRDefault="003E03F9" w:rsidP="003E03F9">
                <w:p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  <w:r w:rsidRPr="002D0192">
                  <w:rPr>
                    <w:rFonts w:ascii="Times New Roman" w:eastAsia="Times New Roman" w:hAnsi="Times New Roman"/>
                    <w:color w:val="000000"/>
                    <w:sz w:val="24"/>
                  </w:rPr>
                  <w:t>Alapanyagok: modell gipsz, műhely kialakításához szükséges anyagok, melegen hengerelt lemez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; munkaruha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– </w:t>
                </w:r>
                <w:r w:rsidRPr="003E03F9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 xml:space="preserve">38. sor </w:t>
                </w:r>
                <w:r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>–</w:t>
                </w:r>
                <w:r w:rsidRPr="003E03F9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 xml:space="preserve"> Anyagbeszerzés</w:t>
                </w:r>
              </w:p>
              <w:p w:rsidR="003E03F9" w:rsidRPr="003E03F9" w:rsidRDefault="003E03F9" w:rsidP="003E03F9">
                <w:p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</w:p>
              <w:p w:rsidR="005C5CD2" w:rsidRDefault="003E03F9" w:rsidP="000335A7">
                <w:p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N</w:t>
                </w:r>
                <w:r w:rsidR="000D4E2D">
                  <w:rPr>
                    <w:rFonts w:ascii="Times New Roman" w:eastAsia="Times New Roman" w:hAnsi="Times New Roman"/>
                    <w:color w:val="000000"/>
                    <w:sz w:val="24"/>
                  </w:rPr>
                  <w:t>otebook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:</w:t>
                </w:r>
                <w:r w:rsidR="000D4E2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Pr="003E03F9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>30. sor</w:t>
                </w:r>
                <w:r w:rsidR="000D4E2D" w:rsidRPr="003E03F9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 xml:space="preserve"> </w:t>
                </w:r>
                <w:r w:rsidRPr="003E03F9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 xml:space="preserve">- Információs technológia-fejlesztés - Eszközbeszerzés költségei </w:t>
                </w:r>
              </w:p>
              <w:p w:rsidR="003E03F9" w:rsidRDefault="003E03F9" w:rsidP="000335A7">
                <w:p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</w:p>
              <w:p w:rsidR="003E03F9" w:rsidRDefault="003E03F9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3E03F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Tüntesse fel a </w:t>
                </w:r>
                <w:r w:rsidR="00674B23">
                  <w:rPr>
                    <w:rFonts w:ascii="Times New Roman" w:eastAsia="Times New Roman" w:hAnsi="Times New Roman"/>
                    <w:color w:val="000000"/>
                    <w:sz w:val="24"/>
                  </w:rPr>
                  <w:t>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em elszámolható költségek között a Működési terv - </w:t>
                </w:r>
                <w:r w:rsidRPr="003E03F9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szereplő költségeket is (Rezsiköltség-531.</w:t>
                </w:r>
                <w:r w:rsidR="00674B23">
                  <w:t xml:space="preserve"> </w:t>
                </w:r>
                <w:r w:rsidR="00674B23" w:rsidRPr="00674B23">
                  <w:rPr>
                    <w:rFonts w:ascii="Times New Roman" w:eastAsia="Times New Roman" w:hAnsi="Times New Roman"/>
                    <w:color w:val="000000"/>
                    <w:sz w:val="24"/>
                  </w:rPr>
                  <w:t>Hatósági igazgatási, szolgáltatási díjak, illetékek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; KATA – 531. </w:t>
                </w:r>
                <w:r w:rsidR="00674B23" w:rsidRPr="00674B23">
                  <w:rPr>
                    <w:rFonts w:ascii="Times New Roman" w:eastAsia="Times New Roman" w:hAnsi="Times New Roman"/>
                    <w:color w:val="000000"/>
                    <w:sz w:val="24"/>
                  </w:rPr>
                  <w:t>Hatósági igazgatási, szolgáltatási díjak, illetékek</w:t>
                </w:r>
                <w:r w:rsidR="00674B23">
                  <w:rPr>
                    <w:rFonts w:ascii="Times New Roman" w:eastAsia="Times New Roman" w:hAnsi="Times New Roman"/>
                    <w:color w:val="000000"/>
                    <w:sz w:val="24"/>
                  </w:rPr>
                  <w:t>; B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anki költség </w:t>
                </w:r>
                <w:r w:rsidR="00674B2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531. </w:t>
                </w:r>
                <w:r w:rsidR="00674B23" w:rsidRPr="00674B23">
                  <w:rPr>
                    <w:rFonts w:ascii="Times New Roman" w:eastAsia="Times New Roman" w:hAnsi="Times New Roman"/>
                    <w:color w:val="000000"/>
                    <w:sz w:val="24"/>
                  </w:rPr>
                  <w:t>Hatósági igazgatási, szolgáltatási díjak, illetékek</w:t>
                </w:r>
                <w:r w:rsidR="00674B2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; Internet – 527. </w:t>
                </w:r>
                <w:r w:rsidR="00674B23" w:rsidRPr="00674B23">
                  <w:rPr>
                    <w:rFonts w:ascii="Times New Roman" w:eastAsia="Times New Roman" w:hAnsi="Times New Roman"/>
                    <w:color w:val="000000"/>
                    <w:sz w:val="24"/>
                  </w:rPr>
                  <w:t>Posta, telefon, telefax és egyéb telekommunikációs költségek</w:t>
                </w:r>
                <w:r w:rsidR="00674B2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; Üzemanyag – 513. </w:t>
                </w:r>
                <w:r w:rsidR="00674B23" w:rsidRPr="00674B23">
                  <w:rPr>
                    <w:rFonts w:ascii="Times New Roman" w:eastAsia="Times New Roman" w:hAnsi="Times New Roman"/>
                    <w:color w:val="000000"/>
                    <w:sz w:val="24"/>
                  </w:rPr>
                  <w:t>Egyéb anyagköltség</w:t>
                </w:r>
                <w:r w:rsidR="00674B23">
                  <w:rPr>
                    <w:rFonts w:ascii="Times New Roman" w:eastAsia="Times New Roman" w:hAnsi="Times New Roman"/>
                    <w:color w:val="000000"/>
                    <w:sz w:val="24"/>
                  </w:rPr>
                  <w:t>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337639" w:rsidRDefault="00337639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37639" w:rsidRPr="003E03F9" w:rsidRDefault="00337639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Ügyeljen arra, hogy a Záró pénzügyi egyenlege nem lehet negatív, az a pályázat elutasítását eredményezi!</w:t>
                </w:r>
              </w:p>
              <w:p w:rsidR="0008566E" w:rsidRPr="00897555" w:rsidRDefault="0008566E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37639" w:rsidRDefault="00337639" w:rsidP="0033763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Kérem a Cash-flow-ban szerepeltetett összegeket minden esetben egész számokban tüntesse fel, ne pedig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eFt-ban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337639" w:rsidRDefault="00337639" w:rsidP="0033763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37639" w:rsidRDefault="00337639" w:rsidP="0033763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E7 és G7 cellákból törölje az „igen” kifejezéseket!</w:t>
                </w:r>
              </w:p>
              <w:p w:rsidR="00337639" w:rsidRDefault="00337639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37639" w:rsidRDefault="00337639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3E03F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Tüntesse fel a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Nem elszámolható költségek között a Működési terv - </w:t>
                </w:r>
                <w:r w:rsidRPr="003E03F9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szereplő költségeket is (Rezsiköltség-531.</w:t>
                </w:r>
                <w:r>
                  <w:t xml:space="preserve"> </w:t>
                </w:r>
                <w:r w:rsidRPr="00674B23">
                  <w:rPr>
                    <w:rFonts w:ascii="Times New Roman" w:eastAsia="Times New Roman" w:hAnsi="Times New Roman"/>
                    <w:color w:val="000000"/>
                    <w:sz w:val="24"/>
                  </w:rPr>
                  <w:t>Hatósági igazgatási, szolgáltatási díjak, illetékek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; KATA – 531. </w:t>
                </w:r>
                <w:r w:rsidRPr="00674B23">
                  <w:rPr>
                    <w:rFonts w:ascii="Times New Roman" w:eastAsia="Times New Roman" w:hAnsi="Times New Roman"/>
                    <w:color w:val="000000"/>
                    <w:sz w:val="24"/>
                  </w:rPr>
                  <w:t>Hatósági igazgatási, szolgáltatási díjak, illetékek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; Banki költség 531. </w:t>
                </w:r>
                <w:r w:rsidRPr="00674B23">
                  <w:rPr>
                    <w:rFonts w:ascii="Times New Roman" w:eastAsia="Times New Roman" w:hAnsi="Times New Roman"/>
                    <w:color w:val="000000"/>
                    <w:sz w:val="24"/>
                  </w:rPr>
                  <w:t>Hatósági igazgatási, szolgáltatási díjak, illetékek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; Internet – 527. </w:t>
                </w:r>
                <w:r w:rsidRPr="00674B23">
                  <w:rPr>
                    <w:rFonts w:ascii="Times New Roman" w:eastAsia="Times New Roman" w:hAnsi="Times New Roman"/>
                    <w:color w:val="000000"/>
                    <w:sz w:val="24"/>
                  </w:rPr>
                  <w:t>Posta, telefon, telefax és egyéb telekommunikációs költségek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; Üzemanyag – 513. </w:t>
                </w:r>
                <w:r w:rsidRPr="00674B23">
                  <w:rPr>
                    <w:rFonts w:ascii="Times New Roman" w:eastAsia="Times New Roman" w:hAnsi="Times New Roman"/>
                    <w:color w:val="000000"/>
                    <w:sz w:val="24"/>
                  </w:rPr>
                  <w:t>Egyéb anyagköltség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)!</w:t>
                </w:r>
              </w:p>
              <w:p w:rsidR="00337639" w:rsidRDefault="00337639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337639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Ügyeljen arra, hogy a Záró pénzügyi egyenlege nem lehet negatív, az a pályázat elutasítását eredményezi!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37639" w:rsidRDefault="00337639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Kérem a Cash-flow-ban szerepeltetett összegeket minden esetben egész számokban tüntesse fel, ne pedig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eFt-ban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337639" w:rsidRDefault="00337639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337639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3E03F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Tüntesse fel a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Nem elszámolható költségek között a Működési terv - </w:t>
                </w:r>
                <w:r w:rsidRPr="003E03F9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szereplő költségeket is (Rezsiköltség-531.</w:t>
                </w:r>
                <w:r>
                  <w:t xml:space="preserve"> </w:t>
                </w:r>
                <w:r w:rsidRPr="00674B23">
                  <w:rPr>
                    <w:rFonts w:ascii="Times New Roman" w:eastAsia="Times New Roman" w:hAnsi="Times New Roman"/>
                    <w:color w:val="000000"/>
                    <w:sz w:val="24"/>
                  </w:rPr>
                  <w:t>Hatósági igazgatási, szolgáltatási díjak, illetékek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; KATA – 531. </w:t>
                </w:r>
                <w:r w:rsidRPr="00674B23">
                  <w:rPr>
                    <w:rFonts w:ascii="Times New Roman" w:eastAsia="Times New Roman" w:hAnsi="Times New Roman"/>
                    <w:color w:val="000000"/>
                    <w:sz w:val="24"/>
                  </w:rPr>
                  <w:t>Hatósági igazgatási, szolgáltatási díjak, illetékek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; Banki költség 531. </w:t>
                </w:r>
                <w:r w:rsidRPr="00674B23">
                  <w:rPr>
                    <w:rFonts w:ascii="Times New Roman" w:eastAsia="Times New Roman" w:hAnsi="Times New Roman"/>
                    <w:color w:val="000000"/>
                    <w:sz w:val="24"/>
                  </w:rPr>
                  <w:t>Hatósági igazgatási, szolgáltatási díjak, illetékek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; Internet – 527. </w:t>
                </w:r>
                <w:r w:rsidRPr="00674B23">
                  <w:rPr>
                    <w:rFonts w:ascii="Times New Roman" w:eastAsia="Times New Roman" w:hAnsi="Times New Roman"/>
                    <w:color w:val="000000"/>
                    <w:sz w:val="24"/>
                  </w:rPr>
                  <w:t>Posta, telefon, telefax és egyéb telekommunikációs költségek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; Üzemanyag – 513. </w:t>
                </w:r>
                <w:r w:rsidRPr="00674B23">
                  <w:rPr>
                    <w:rFonts w:ascii="Times New Roman" w:eastAsia="Times New Roman" w:hAnsi="Times New Roman"/>
                    <w:color w:val="000000"/>
                    <w:sz w:val="24"/>
                  </w:rPr>
                  <w:t>Egyéb anyagköltség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)!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14FE6" w:rsidRDefault="00514FE6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514FE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2018. évben az Anyagköltség </w:t>
                </w:r>
                <w:r w:rsidR="0033763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összege </w:t>
                </w:r>
                <w:r w:rsidRPr="00514FE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nem egyezik meg a Cash-flow-ban szereplő költséggel, </w:t>
                </w:r>
                <w:proofErr w:type="gramStart"/>
                <w:r w:rsidRPr="00514FE6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Pr="00514FE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  <w:r w:rsidR="0033763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Ügyeljen arra, hogy amennyiben a Cash-flow-ban módosítást hajt végre az észrevételeknek megfelelően, az kerüljön átvezetésre ebben a részben is!</w:t>
                </w:r>
              </w:p>
              <w:p w:rsidR="00337639" w:rsidRDefault="00337639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37639" w:rsidRDefault="006E664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2018. évben az Igénybevett szolgáltatások értéke jelenleg rendben van, de ü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gyeljen arra, hogy amennyiben a Cash-flow-ban módosítást hajt végre az észrevételeknek megfelelően, az kerüljön átvezetésre ebben a részben is!</w:t>
                </w:r>
              </w:p>
              <w:p w:rsidR="006E6647" w:rsidRDefault="006E664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6E6647" w:rsidRDefault="006E664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2018-ban a KATA adófizetési kötelezettség összege 50eFt,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514FE6" w:rsidRDefault="00514FE6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6E6647" w:rsidRDefault="006E664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2019-ben az Anyagköltség összege nem egyezik meg a Cash-flow-ban szereplő összeggel,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Ügyeljen arra, hogy amennyiben a Cash-flow-ban módosítást hajt végre az észrevételeknek megfelelően, az kerüljön átvezetésre ebben a részben is!</w:t>
                </w:r>
              </w:p>
              <w:p w:rsidR="006E6647" w:rsidRDefault="006E664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6E6647" w:rsidRDefault="006E6647" w:rsidP="006E664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2019-ben az Igénybevett szolgáltatások értéke soron számadatot kell szerepeltetnie a Cash-flow-val összhangban,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Ügyeljen arra, hogy amennyiben a Cash-flow-ban módosítást hajt végre az észrevételeknek megfelelően, az kerüljön átvezetésre ebben a részben is!</w:t>
                </w:r>
              </w:p>
              <w:p w:rsidR="006E6647" w:rsidRDefault="006E6647" w:rsidP="006E664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6E6647" w:rsidRDefault="006E6647" w:rsidP="006E664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2019-ben a KATA adófizetési kötelezettség összege 600eFt lesz,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6E6647" w:rsidRDefault="006E6647" w:rsidP="006E664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6E6647" w:rsidRDefault="006E6647" w:rsidP="006E664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2020-.ban az Anyagköltség összege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nem egyezik meg a Cash-flow-ban szereplő összeggel,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 Ügyeljen arra, hogy amennyiben a Cash-flow-ban módosítást hajt végre az észrevételeknek megfelelően, az kerüljön átvezetésre ebben a részben is!</w:t>
                </w:r>
              </w:p>
              <w:p w:rsidR="006E6647" w:rsidRDefault="006E6647" w:rsidP="006E664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6E6647" w:rsidRDefault="006E6647" w:rsidP="006E664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2020-ban az Igénybevett szolgáltatások értéke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nem egyezik meg a Cash-flow-ban szereplő összeggel,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 Ügyeljen arra, hogy amennyiben a Cash-flow-ban módosítást hajt végre az észrevételeknek megfelelően, az kerüljön átvezetésre ebben a részben is!</w:t>
                </w:r>
              </w:p>
              <w:p w:rsidR="006E6647" w:rsidRDefault="006E6647" w:rsidP="006E664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6E6647" w:rsidRDefault="006E6647" w:rsidP="006E664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2020-ban a KATA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adófizetési kötelezettség összege 600eFt lesz,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6E6647" w:rsidRDefault="006E6647" w:rsidP="006E664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6E6647" w:rsidRDefault="006E6647" w:rsidP="006E664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2021-ben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Anyagköltség összege nem egyezik meg a Cash-flow-ban szereplő összeggel,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 Ügyeljen arra, hogy amennyiben a Cash-flow-ban módosítást hajt végre az észrevételeknek megfelelően, az kerüljön átvezetésre ebben a részben is!</w:t>
                </w:r>
              </w:p>
              <w:p w:rsidR="006E6647" w:rsidRDefault="006E6647" w:rsidP="006E664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6E6647" w:rsidRDefault="006E6647" w:rsidP="006E664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2021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-ben az Igénybevett szolgáltatások értéke soron számadatot kell szerepeltetnie a Cash-flow-val összhangban,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 Ügyeljen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lastRenderedPageBreak/>
                  <w:t>arra, hogy amennyiben a Cash-flow-ban módosítást hajt végre az észrevételeknek megfelelően, az kerüljön átvezetésre ebben a részben is!</w:t>
                </w:r>
              </w:p>
              <w:p w:rsidR="006E6647" w:rsidRDefault="006E6647" w:rsidP="006E664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952FFB" w:rsidRDefault="006E6647" w:rsidP="006E664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2021-ben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KATA adófizetési kötelezettség összege 600eFt lesz,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952FFB" w:rsidRDefault="00952FFB" w:rsidP="006E664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952FFB" w:rsidP="006E664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Ügyeljen arra, hogy a módosítások következtében az Adózás előtti eredmény változni fog, amit a 4.-Vállalkozó bemutatása rész 21. sorában is vezessen át!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45A20" w:rsidRDefault="00845A20" w:rsidP="00A618D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.a-Cash-flow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</w:sdtPr>
      <w:sdtEndPr/>
      <w:sdtContent>
        <w:p w:rsidR="00A74D05" w:rsidRDefault="00845A20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  <w:sectPr w:rsidR="00A74D05" w:rsidSect="0017740E">
              <w:footerReference w:type="default" r:id="rId10"/>
              <w:pgSz w:w="11906" w:h="16838"/>
              <w:pgMar w:top="1230" w:right="1418" w:bottom="1247" w:left="1560" w:header="567" w:footer="567" w:gutter="0"/>
              <w:pgNumType w:start="0"/>
              <w:cols w:space="708"/>
              <w:docGrid w:linePitch="360"/>
            </w:sectPr>
          </w:pPr>
        </w:p>
        <w:bookmarkStart w:id="1" w:name="_GoBack" w:displacedByCustomXml="next"/>
        <w:bookmarkEnd w:id="1" w:displacedByCustomXml="next"/>
      </w:sdtContent>
    </w:sdt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845A20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845A20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845A20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663E5E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663E5E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845A20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845A20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845A20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845A20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663E5E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663E5E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0843A27"/>
    <w:multiLevelType w:val="hybridMultilevel"/>
    <w:tmpl w:val="4AD0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15"/>
  </w:num>
  <w:num w:numId="12">
    <w:abstractNumId w:val="14"/>
  </w:num>
  <w:num w:numId="13">
    <w:abstractNumId w:val="13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15949"/>
    <w:rsid w:val="000335A7"/>
    <w:rsid w:val="000379F7"/>
    <w:rsid w:val="00040488"/>
    <w:rsid w:val="000511FE"/>
    <w:rsid w:val="00064C2B"/>
    <w:rsid w:val="000741B5"/>
    <w:rsid w:val="0008566E"/>
    <w:rsid w:val="000A251F"/>
    <w:rsid w:val="000A6E95"/>
    <w:rsid w:val="000B5A81"/>
    <w:rsid w:val="000C5719"/>
    <w:rsid w:val="000D4E2D"/>
    <w:rsid w:val="000E7CD7"/>
    <w:rsid w:val="000F3775"/>
    <w:rsid w:val="00127687"/>
    <w:rsid w:val="0016717B"/>
    <w:rsid w:val="0017740E"/>
    <w:rsid w:val="00181F72"/>
    <w:rsid w:val="00187C29"/>
    <w:rsid w:val="00194783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1F35"/>
    <w:rsid w:val="00266163"/>
    <w:rsid w:val="00267028"/>
    <w:rsid w:val="0027191A"/>
    <w:rsid w:val="00283E6B"/>
    <w:rsid w:val="00293F3D"/>
    <w:rsid w:val="00295052"/>
    <w:rsid w:val="00297B74"/>
    <w:rsid w:val="002B31FC"/>
    <w:rsid w:val="002D0192"/>
    <w:rsid w:val="002E280D"/>
    <w:rsid w:val="002E504D"/>
    <w:rsid w:val="002E7C7B"/>
    <w:rsid w:val="00303ECB"/>
    <w:rsid w:val="003061F6"/>
    <w:rsid w:val="0031765C"/>
    <w:rsid w:val="003354BD"/>
    <w:rsid w:val="00336841"/>
    <w:rsid w:val="00337639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C39D9"/>
    <w:rsid w:val="003E03F9"/>
    <w:rsid w:val="003F6A8E"/>
    <w:rsid w:val="00433567"/>
    <w:rsid w:val="0046592F"/>
    <w:rsid w:val="00474B96"/>
    <w:rsid w:val="00483D23"/>
    <w:rsid w:val="00494C8A"/>
    <w:rsid w:val="00496B39"/>
    <w:rsid w:val="004979B2"/>
    <w:rsid w:val="004A2507"/>
    <w:rsid w:val="004B5C8C"/>
    <w:rsid w:val="004C7165"/>
    <w:rsid w:val="004F56F5"/>
    <w:rsid w:val="00500A62"/>
    <w:rsid w:val="00513710"/>
    <w:rsid w:val="005140DA"/>
    <w:rsid w:val="00514FE6"/>
    <w:rsid w:val="005225A4"/>
    <w:rsid w:val="00540EC3"/>
    <w:rsid w:val="00563F89"/>
    <w:rsid w:val="00570CCF"/>
    <w:rsid w:val="005731A3"/>
    <w:rsid w:val="00573E3C"/>
    <w:rsid w:val="0058227C"/>
    <w:rsid w:val="00587FAE"/>
    <w:rsid w:val="00597EB2"/>
    <w:rsid w:val="005A46B8"/>
    <w:rsid w:val="005B4E07"/>
    <w:rsid w:val="005C5CD2"/>
    <w:rsid w:val="005F2D3C"/>
    <w:rsid w:val="00606F47"/>
    <w:rsid w:val="006073F3"/>
    <w:rsid w:val="00611816"/>
    <w:rsid w:val="00625E79"/>
    <w:rsid w:val="00653233"/>
    <w:rsid w:val="0065361D"/>
    <w:rsid w:val="00663E5E"/>
    <w:rsid w:val="00674B23"/>
    <w:rsid w:val="00685471"/>
    <w:rsid w:val="006D4E44"/>
    <w:rsid w:val="006E0E7F"/>
    <w:rsid w:val="006E4015"/>
    <w:rsid w:val="006E6647"/>
    <w:rsid w:val="006F2C05"/>
    <w:rsid w:val="006F7F62"/>
    <w:rsid w:val="00705E5F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A74EC"/>
    <w:rsid w:val="007B4C1B"/>
    <w:rsid w:val="007D5956"/>
    <w:rsid w:val="007E06F8"/>
    <w:rsid w:val="007F5F24"/>
    <w:rsid w:val="0080229F"/>
    <w:rsid w:val="0082354A"/>
    <w:rsid w:val="00845A20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8F2BD3"/>
    <w:rsid w:val="00910DF7"/>
    <w:rsid w:val="009166E8"/>
    <w:rsid w:val="009175C2"/>
    <w:rsid w:val="00923FD2"/>
    <w:rsid w:val="00926DB9"/>
    <w:rsid w:val="0094772B"/>
    <w:rsid w:val="00952FFB"/>
    <w:rsid w:val="00962D1A"/>
    <w:rsid w:val="00970405"/>
    <w:rsid w:val="0098197B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209B4"/>
    <w:rsid w:val="00A33F2B"/>
    <w:rsid w:val="00A508AD"/>
    <w:rsid w:val="00A54DA7"/>
    <w:rsid w:val="00A618D7"/>
    <w:rsid w:val="00A64277"/>
    <w:rsid w:val="00A71EA6"/>
    <w:rsid w:val="00A74D05"/>
    <w:rsid w:val="00A83E5C"/>
    <w:rsid w:val="00A84E49"/>
    <w:rsid w:val="00A9098A"/>
    <w:rsid w:val="00AA0C34"/>
    <w:rsid w:val="00AB0D57"/>
    <w:rsid w:val="00AE2C43"/>
    <w:rsid w:val="00AF346C"/>
    <w:rsid w:val="00AF5259"/>
    <w:rsid w:val="00AF7231"/>
    <w:rsid w:val="00B15E26"/>
    <w:rsid w:val="00B26782"/>
    <w:rsid w:val="00B31D04"/>
    <w:rsid w:val="00B449BC"/>
    <w:rsid w:val="00B60B7F"/>
    <w:rsid w:val="00B618FC"/>
    <w:rsid w:val="00B632C0"/>
    <w:rsid w:val="00B63BFE"/>
    <w:rsid w:val="00B7517C"/>
    <w:rsid w:val="00B75271"/>
    <w:rsid w:val="00B82A48"/>
    <w:rsid w:val="00B86E52"/>
    <w:rsid w:val="00BA788B"/>
    <w:rsid w:val="00BB4240"/>
    <w:rsid w:val="00BC165D"/>
    <w:rsid w:val="00BF5A4E"/>
    <w:rsid w:val="00C13309"/>
    <w:rsid w:val="00C16AA2"/>
    <w:rsid w:val="00C700BE"/>
    <w:rsid w:val="00C723CE"/>
    <w:rsid w:val="00CC20FB"/>
    <w:rsid w:val="00CD1C54"/>
    <w:rsid w:val="00CF28CB"/>
    <w:rsid w:val="00D133BB"/>
    <w:rsid w:val="00D40AC1"/>
    <w:rsid w:val="00D4513E"/>
    <w:rsid w:val="00D70E77"/>
    <w:rsid w:val="00D850A3"/>
    <w:rsid w:val="00D9653B"/>
    <w:rsid w:val="00DA1B30"/>
    <w:rsid w:val="00DC1CB4"/>
    <w:rsid w:val="00DD46CC"/>
    <w:rsid w:val="00DD6F7C"/>
    <w:rsid w:val="00DE4885"/>
    <w:rsid w:val="00DF14A8"/>
    <w:rsid w:val="00DF7401"/>
    <w:rsid w:val="00E1193B"/>
    <w:rsid w:val="00E25531"/>
    <w:rsid w:val="00E5364B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455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00740E4E5DC144B1B4E19B50616F72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6FD692-31CD-40B5-8134-7340DEA447E2}"/>
      </w:docPartPr>
      <w:docPartBody>
        <w:p w:rsidR="00BE0B5D" w:rsidRDefault="0020102F" w:rsidP="0020102F">
          <w:pPr>
            <w:pStyle w:val="00740E4E5DC144B1B4E19B50616F7257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98A6A087B6AA40C7B50EC42B954CFA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A0A759-2235-4C89-B917-AC45AE34C6A4}"/>
      </w:docPartPr>
      <w:docPartBody>
        <w:p w:rsidR="00BE0B5D" w:rsidRDefault="0020102F" w:rsidP="0020102F">
          <w:pPr>
            <w:pStyle w:val="98A6A087B6AA40C7B50EC42B954CFA27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5A5CC74E6AC14E93B28E73695BCE29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C5A7EB-2C54-4A7F-A788-0E391DA77ED4}"/>
      </w:docPartPr>
      <w:docPartBody>
        <w:p w:rsidR="00BE0B5D" w:rsidRDefault="0020102F" w:rsidP="0020102F">
          <w:pPr>
            <w:pStyle w:val="5A5CC74E6AC14E93B28E73695BCE294B"/>
          </w:pPr>
          <w:r w:rsidRPr="00364F6B">
            <w:rPr>
              <w:rStyle w:val="Helyrzszveg"/>
            </w:rPr>
            <w:t>Jelentkező e-mail címe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0102F"/>
    <w:rsid w:val="00225C36"/>
    <w:rsid w:val="00267E9E"/>
    <w:rsid w:val="002B1585"/>
    <w:rsid w:val="00357327"/>
    <w:rsid w:val="003E43FF"/>
    <w:rsid w:val="004D7BB7"/>
    <w:rsid w:val="00A834CB"/>
    <w:rsid w:val="00BE0B5D"/>
    <w:rsid w:val="00C832FD"/>
    <w:rsid w:val="00DD1001"/>
    <w:rsid w:val="00E4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E0B5D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00740E4E5DC144B1B4E19B50616F7257">
    <w:name w:val="00740E4E5DC144B1B4E19B50616F7257"/>
    <w:rsid w:val="0020102F"/>
  </w:style>
  <w:style w:type="paragraph" w:customStyle="1" w:styleId="98A6A087B6AA40C7B50EC42B954CFA27">
    <w:name w:val="98A6A087B6AA40C7B50EC42B954CFA27"/>
    <w:rsid w:val="0020102F"/>
  </w:style>
  <w:style w:type="paragraph" w:customStyle="1" w:styleId="5A5CC74E6AC14E93B28E73695BCE294B">
    <w:name w:val="5A5CC74E6AC14E93B28E73695BCE294B"/>
    <w:rsid w:val="0020102F"/>
  </w:style>
  <w:style w:type="paragraph" w:customStyle="1" w:styleId="60C575ECA69E4F72866687D097FD8BA1">
    <w:name w:val="60C575ECA69E4F72866687D097FD8BA1"/>
    <w:rsid w:val="00BE0B5D"/>
  </w:style>
  <w:style w:type="paragraph" w:customStyle="1" w:styleId="D91394B758C54DF3A63E175DE00922CC">
    <w:name w:val="D91394B758C54DF3A63E175DE00922CC"/>
    <w:rsid w:val="00BE0B5D"/>
  </w:style>
  <w:style w:type="paragraph" w:customStyle="1" w:styleId="E6EBD5A4D20C4B3D92494845D0EAEBD0">
    <w:name w:val="E6EBD5A4D20C4B3D92494845D0EAEBD0"/>
    <w:rsid w:val="00BE0B5D"/>
  </w:style>
  <w:style w:type="paragraph" w:customStyle="1" w:styleId="D091E835F1AE40DB806C6ABC1E5B8B26">
    <w:name w:val="D091E835F1AE40DB806C6ABC1E5B8B26"/>
    <w:rsid w:val="00BE0B5D"/>
  </w:style>
  <w:style w:type="paragraph" w:customStyle="1" w:styleId="215C2C73ACA34718883F5AAAC75D1D83">
    <w:name w:val="215C2C73ACA34718883F5AAAC75D1D83"/>
    <w:rsid w:val="00BE0B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DF49F-96C2-4EE2-ACD8-1E5D0EED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1812</Words>
  <Characters>12509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9</cp:revision>
  <cp:lastPrinted>2017-09-27T09:11:00Z</cp:lastPrinted>
  <dcterms:created xsi:type="dcterms:W3CDTF">2018-09-07T09:26:00Z</dcterms:created>
  <dcterms:modified xsi:type="dcterms:W3CDTF">2018-09-10T09:08:00Z</dcterms:modified>
</cp:coreProperties>
</file>